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B2F7E" w14:textId="77777777" w:rsidR="00F41D46" w:rsidRPr="003B4D75" w:rsidRDefault="00F41D46" w:rsidP="003B4D75">
      <w:pPr>
        <w:ind w:hanging="450"/>
        <w:rPr>
          <w:sz w:val="22"/>
          <w:szCs w:val="22"/>
        </w:rPr>
      </w:pPr>
      <w:r w:rsidRPr="003B4D75">
        <w:rPr>
          <w:sz w:val="22"/>
          <w:szCs w:val="22"/>
        </w:rPr>
        <w:t>Date</w:t>
      </w:r>
    </w:p>
    <w:p w14:paraId="7739DA60" w14:textId="77777777" w:rsidR="00F41D46" w:rsidRPr="003B4D75" w:rsidRDefault="00F41D46" w:rsidP="00F41D46">
      <w:pPr>
        <w:ind w:hanging="450"/>
        <w:rPr>
          <w:sz w:val="22"/>
          <w:szCs w:val="22"/>
        </w:rPr>
      </w:pPr>
      <w:r w:rsidRPr="003B4D75">
        <w:rPr>
          <w:sz w:val="22"/>
          <w:szCs w:val="22"/>
        </w:rPr>
        <w:t xml:space="preserve"> </w:t>
      </w:r>
    </w:p>
    <w:p w14:paraId="366EC5D2" w14:textId="77777777" w:rsidR="00F41D46" w:rsidRPr="003B4D75" w:rsidRDefault="00F41D46" w:rsidP="00F41D46">
      <w:pPr>
        <w:ind w:hanging="450"/>
        <w:rPr>
          <w:sz w:val="22"/>
          <w:szCs w:val="22"/>
        </w:rPr>
      </w:pPr>
      <w:r w:rsidRPr="003B4D75">
        <w:rPr>
          <w:sz w:val="22"/>
          <w:szCs w:val="22"/>
        </w:rPr>
        <w:t xml:space="preserve">Company </w:t>
      </w:r>
    </w:p>
    <w:p w14:paraId="11B1B23D" w14:textId="6CD159CC" w:rsidR="00F41D46" w:rsidRPr="003B4D75" w:rsidRDefault="00F41D46" w:rsidP="00F41D46">
      <w:pPr>
        <w:ind w:hanging="450"/>
        <w:rPr>
          <w:sz w:val="22"/>
          <w:szCs w:val="22"/>
        </w:rPr>
      </w:pPr>
      <w:r w:rsidRPr="003B4D75">
        <w:rPr>
          <w:sz w:val="22"/>
          <w:szCs w:val="22"/>
        </w:rPr>
        <w:t>Address</w:t>
      </w:r>
    </w:p>
    <w:p w14:paraId="149F33DD" w14:textId="77777777" w:rsidR="00F41D46" w:rsidRPr="003B4D75" w:rsidRDefault="00F41D46" w:rsidP="00F41D46">
      <w:pPr>
        <w:ind w:hanging="450"/>
        <w:rPr>
          <w:sz w:val="22"/>
          <w:szCs w:val="22"/>
        </w:rPr>
      </w:pPr>
    </w:p>
    <w:p w14:paraId="3A955E88" w14:textId="77777777" w:rsidR="00F41D46" w:rsidRPr="003B4D75" w:rsidRDefault="00F41D46" w:rsidP="00F41D46">
      <w:pPr>
        <w:ind w:hanging="450"/>
        <w:rPr>
          <w:sz w:val="22"/>
          <w:szCs w:val="22"/>
        </w:rPr>
      </w:pPr>
      <w:r w:rsidRPr="003B4D75">
        <w:rPr>
          <w:sz w:val="22"/>
          <w:szCs w:val="22"/>
        </w:rPr>
        <w:t>Attention: Name</w:t>
      </w:r>
    </w:p>
    <w:p w14:paraId="0F58588F" w14:textId="77777777" w:rsidR="00F41D46" w:rsidRPr="003B4D75" w:rsidRDefault="00F41D46" w:rsidP="00F41D46">
      <w:pPr>
        <w:ind w:hanging="450"/>
        <w:rPr>
          <w:sz w:val="22"/>
          <w:szCs w:val="22"/>
        </w:rPr>
      </w:pPr>
    </w:p>
    <w:p w14:paraId="4B4A0E8F" w14:textId="77777777" w:rsidR="00F41D46" w:rsidRPr="003B4D75" w:rsidRDefault="00F41D46" w:rsidP="00F41D46">
      <w:pPr>
        <w:ind w:hanging="450"/>
        <w:jc w:val="center"/>
        <w:rPr>
          <w:b/>
          <w:bCs/>
          <w:sz w:val="22"/>
          <w:szCs w:val="22"/>
        </w:rPr>
      </w:pPr>
      <w:r w:rsidRPr="003B4D75">
        <w:rPr>
          <w:b/>
          <w:bCs/>
          <w:sz w:val="22"/>
          <w:szCs w:val="22"/>
        </w:rPr>
        <w:t>RE: GCA 6839: 2022 Water Resistant Membrane for Waterproofing Concrete</w:t>
      </w:r>
    </w:p>
    <w:p w14:paraId="731D6F05" w14:textId="77777777" w:rsidR="00F41D46" w:rsidRPr="003B4D75" w:rsidRDefault="00F41D46" w:rsidP="00F41D46">
      <w:pPr>
        <w:ind w:hanging="450"/>
        <w:jc w:val="center"/>
        <w:rPr>
          <w:b/>
          <w:bCs/>
          <w:sz w:val="22"/>
          <w:szCs w:val="22"/>
        </w:rPr>
      </w:pPr>
      <w:r w:rsidRPr="003B4D75">
        <w:rPr>
          <w:b/>
          <w:bCs/>
          <w:sz w:val="22"/>
          <w:szCs w:val="22"/>
        </w:rPr>
        <w:t>And Insulated Concrete Form (ICF) Foundation Walls</w:t>
      </w:r>
    </w:p>
    <w:p w14:paraId="4B39024F" w14:textId="77777777" w:rsidR="00F41D46" w:rsidRPr="003B4D75" w:rsidRDefault="00F41D46" w:rsidP="00F41D46">
      <w:pPr>
        <w:ind w:hanging="450"/>
        <w:rPr>
          <w:sz w:val="22"/>
          <w:szCs w:val="22"/>
        </w:rPr>
      </w:pPr>
    </w:p>
    <w:p w14:paraId="651A7553" w14:textId="475FD1B1" w:rsidR="00F41D46" w:rsidRPr="003B4D75" w:rsidRDefault="00F41D46" w:rsidP="00F41D46">
      <w:pPr>
        <w:ind w:hanging="450"/>
        <w:rPr>
          <w:sz w:val="22"/>
          <w:szCs w:val="22"/>
        </w:rPr>
      </w:pPr>
      <w:r w:rsidRPr="003B4D75">
        <w:rPr>
          <w:sz w:val="22"/>
          <w:szCs w:val="22"/>
        </w:rPr>
        <w:t>Dea</w:t>
      </w:r>
      <w:r w:rsidRPr="003B4D75">
        <w:rPr>
          <w:sz w:val="22"/>
          <w:szCs w:val="22"/>
        </w:rPr>
        <w:t>r ___________________,</w:t>
      </w:r>
    </w:p>
    <w:p w14:paraId="4313EF2F" w14:textId="77777777" w:rsidR="00F41D46" w:rsidRPr="003B4D75" w:rsidRDefault="00F41D46" w:rsidP="00F41D46">
      <w:pPr>
        <w:ind w:hanging="450"/>
        <w:rPr>
          <w:sz w:val="22"/>
          <w:szCs w:val="22"/>
        </w:rPr>
      </w:pPr>
    </w:p>
    <w:p w14:paraId="6ECBA57A" w14:textId="77777777" w:rsidR="00F41D46" w:rsidRPr="003B4D75" w:rsidRDefault="00F41D46" w:rsidP="00F41D46">
      <w:pPr>
        <w:ind w:left="-450"/>
        <w:rPr>
          <w:sz w:val="22"/>
          <w:szCs w:val="22"/>
        </w:rPr>
      </w:pPr>
      <w:r w:rsidRPr="003B4D75">
        <w:rPr>
          <w:sz w:val="22"/>
          <w:szCs w:val="22"/>
        </w:rPr>
        <w:t>Global Coatings Advisors is pleased to inform you that Hulk WP waterproofing membrane for concrete and insulated concrete form (ICF) foundation walls is recommended. Hulk WP conforms to the GCA 6839: 2022 specification.</w:t>
      </w:r>
    </w:p>
    <w:p w14:paraId="15983D7F" w14:textId="77777777" w:rsidR="00F41D46" w:rsidRPr="003B4D75" w:rsidRDefault="00F41D46" w:rsidP="00F41D46">
      <w:pPr>
        <w:ind w:hanging="450"/>
        <w:rPr>
          <w:sz w:val="22"/>
          <w:szCs w:val="22"/>
        </w:rPr>
      </w:pPr>
    </w:p>
    <w:p w14:paraId="72EEF0F2" w14:textId="77777777" w:rsidR="00F41D46" w:rsidRPr="003B4D75" w:rsidRDefault="00F41D46" w:rsidP="00F41D46">
      <w:pPr>
        <w:ind w:hanging="450"/>
        <w:rPr>
          <w:sz w:val="22"/>
          <w:szCs w:val="22"/>
        </w:rPr>
      </w:pPr>
      <w:r w:rsidRPr="003B4D75">
        <w:rPr>
          <w:sz w:val="22"/>
          <w:szCs w:val="22"/>
        </w:rPr>
        <w:t>The GCA 6830:2022 specification is to establish the minimum level of requirements for</w:t>
      </w:r>
    </w:p>
    <w:p w14:paraId="0C7BF480" w14:textId="7E8FEFC9" w:rsidR="00F41D46" w:rsidRPr="003B4D75" w:rsidRDefault="00F41D46" w:rsidP="00F41D46">
      <w:pPr>
        <w:ind w:left="-450"/>
        <w:rPr>
          <w:sz w:val="22"/>
          <w:szCs w:val="22"/>
        </w:rPr>
      </w:pPr>
      <w:r w:rsidRPr="003B4D75">
        <w:rPr>
          <w:sz w:val="22"/>
          <w:szCs w:val="22"/>
        </w:rPr>
        <w:t>recognition of both sheet and liquid water-resistant membranes in Global Coatings Advisors and evaluation reports under:</w:t>
      </w:r>
    </w:p>
    <w:p w14:paraId="0A5F914B" w14:textId="77777777" w:rsidR="00F41D46" w:rsidRPr="003B4D75" w:rsidRDefault="00F41D46" w:rsidP="00F41D46">
      <w:pPr>
        <w:ind w:hanging="450"/>
        <w:rPr>
          <w:sz w:val="22"/>
          <w:szCs w:val="22"/>
        </w:rPr>
      </w:pPr>
    </w:p>
    <w:p w14:paraId="24A41936" w14:textId="77777777" w:rsidR="00F41D46" w:rsidRPr="003B4D75" w:rsidRDefault="00F41D46" w:rsidP="00F41D46">
      <w:pPr>
        <w:pStyle w:val="ListParagraph"/>
        <w:numPr>
          <w:ilvl w:val="0"/>
          <w:numId w:val="1"/>
        </w:numPr>
        <w:rPr>
          <w:sz w:val="22"/>
          <w:szCs w:val="22"/>
        </w:rPr>
      </w:pPr>
      <w:r w:rsidRPr="003B4D75">
        <w:rPr>
          <w:sz w:val="22"/>
          <w:szCs w:val="22"/>
        </w:rPr>
        <w:t xml:space="preserve">Division B of the National Building Code of Canada 2015 (NBC 2015) </w:t>
      </w:r>
    </w:p>
    <w:p w14:paraId="0F55A5F8" w14:textId="35193F74" w:rsidR="00F41D46" w:rsidRPr="003B4D75" w:rsidRDefault="00F41D46" w:rsidP="00F41D46">
      <w:pPr>
        <w:pStyle w:val="ListParagraph"/>
        <w:numPr>
          <w:ilvl w:val="0"/>
          <w:numId w:val="1"/>
        </w:numPr>
        <w:rPr>
          <w:sz w:val="22"/>
          <w:szCs w:val="22"/>
        </w:rPr>
      </w:pPr>
      <w:r w:rsidRPr="003B4D75">
        <w:rPr>
          <w:sz w:val="22"/>
          <w:szCs w:val="22"/>
        </w:rPr>
        <w:t>The 2003 International Building Code (IBC)</w:t>
      </w:r>
    </w:p>
    <w:p w14:paraId="63CCC5A7" w14:textId="77777777" w:rsidR="00F41D46" w:rsidRPr="003B4D75" w:rsidRDefault="00F41D46" w:rsidP="00F41D46">
      <w:pPr>
        <w:pStyle w:val="ListParagraph"/>
        <w:numPr>
          <w:ilvl w:val="0"/>
          <w:numId w:val="1"/>
        </w:numPr>
        <w:rPr>
          <w:sz w:val="22"/>
          <w:szCs w:val="22"/>
        </w:rPr>
      </w:pPr>
      <w:r w:rsidRPr="003B4D75">
        <w:rPr>
          <w:sz w:val="22"/>
          <w:szCs w:val="22"/>
        </w:rPr>
        <w:t>The 2003 International Residential Code (IRC)</w:t>
      </w:r>
    </w:p>
    <w:p w14:paraId="41C7781A" w14:textId="77777777" w:rsidR="00F41D46" w:rsidRPr="003B4D75" w:rsidRDefault="00F41D46" w:rsidP="00F41D46">
      <w:pPr>
        <w:pStyle w:val="ListParagraph"/>
        <w:numPr>
          <w:ilvl w:val="0"/>
          <w:numId w:val="1"/>
        </w:numPr>
        <w:rPr>
          <w:sz w:val="22"/>
          <w:szCs w:val="22"/>
        </w:rPr>
      </w:pPr>
      <w:r w:rsidRPr="003B4D75">
        <w:rPr>
          <w:sz w:val="22"/>
          <w:szCs w:val="22"/>
        </w:rPr>
        <w:t>The BOCA National Building Code (IBC)/1999 (BNBC)</w:t>
      </w:r>
    </w:p>
    <w:p w14:paraId="1C574E85" w14:textId="77777777" w:rsidR="00F41D46" w:rsidRPr="003B4D75" w:rsidRDefault="00F41D46" w:rsidP="00F41D46">
      <w:pPr>
        <w:pStyle w:val="ListParagraph"/>
        <w:numPr>
          <w:ilvl w:val="0"/>
          <w:numId w:val="1"/>
        </w:numPr>
        <w:rPr>
          <w:sz w:val="22"/>
          <w:szCs w:val="22"/>
        </w:rPr>
      </w:pPr>
      <w:r w:rsidRPr="003B4D75">
        <w:rPr>
          <w:sz w:val="22"/>
          <w:szCs w:val="22"/>
        </w:rPr>
        <w:t>2015 (NBC 2015), the 2003 International Building Code (IBC), the 2003 International Residential Code (IRC), the BOCA National Building Code /1999 (BNBC),</w:t>
      </w:r>
    </w:p>
    <w:p w14:paraId="5C6C0C52" w14:textId="77777777" w:rsidR="00F41D46" w:rsidRPr="003B4D75" w:rsidRDefault="00F41D46" w:rsidP="00F41D46">
      <w:pPr>
        <w:pStyle w:val="ListParagraph"/>
        <w:numPr>
          <w:ilvl w:val="0"/>
          <w:numId w:val="1"/>
        </w:numPr>
        <w:rPr>
          <w:sz w:val="22"/>
          <w:szCs w:val="22"/>
        </w:rPr>
      </w:pPr>
      <w:r w:rsidRPr="003B4D75">
        <w:rPr>
          <w:sz w:val="22"/>
          <w:szCs w:val="22"/>
        </w:rPr>
        <w:t>The 1999 Standard Building Code (SBC) and the 1997 Uniform Building Code (UBC) in the areas defined by the objectives, a foundation wall waterproofing.</w:t>
      </w:r>
    </w:p>
    <w:p w14:paraId="73862C8A" w14:textId="15F1BC26" w:rsidR="00F41D46" w:rsidRPr="003B4D75" w:rsidRDefault="00F41D46" w:rsidP="00F41D46">
      <w:pPr>
        <w:pStyle w:val="ListParagraph"/>
        <w:numPr>
          <w:ilvl w:val="0"/>
          <w:numId w:val="1"/>
        </w:numPr>
        <w:rPr>
          <w:sz w:val="22"/>
          <w:szCs w:val="22"/>
        </w:rPr>
      </w:pPr>
      <w:r w:rsidRPr="003B4D75">
        <w:rPr>
          <w:sz w:val="22"/>
          <w:szCs w:val="22"/>
        </w:rPr>
        <w:t>The product is intended to be installed on cast-in-place concrete, concrete block, unit</w:t>
      </w:r>
      <w:r w:rsidRPr="003B4D75">
        <w:rPr>
          <w:sz w:val="22"/>
          <w:szCs w:val="22"/>
        </w:rPr>
        <w:t xml:space="preserve"> </w:t>
      </w:r>
      <w:r w:rsidRPr="003B4D75">
        <w:rPr>
          <w:sz w:val="22"/>
          <w:szCs w:val="22"/>
        </w:rPr>
        <w:t>masonry, sheathing, or insulated concrete form (ICF) substrates.</w:t>
      </w:r>
    </w:p>
    <w:p w14:paraId="0CB02BC2" w14:textId="77777777" w:rsidR="003B4D75" w:rsidRPr="003B4D75" w:rsidRDefault="003B4D75" w:rsidP="003B4D75">
      <w:pPr>
        <w:rPr>
          <w:sz w:val="22"/>
          <w:szCs w:val="22"/>
        </w:rPr>
      </w:pPr>
    </w:p>
    <w:p w14:paraId="38CD2C57" w14:textId="2B92BD2E" w:rsidR="003B4D75" w:rsidRPr="003B4D75" w:rsidRDefault="003B4D75" w:rsidP="003B4D75">
      <w:pPr>
        <w:ind w:left="-450"/>
        <w:rPr>
          <w:sz w:val="22"/>
          <w:szCs w:val="22"/>
        </w:rPr>
      </w:pPr>
      <w:r w:rsidRPr="003B4D75">
        <w:rPr>
          <w:sz w:val="22"/>
          <w:szCs w:val="22"/>
        </w:rPr>
        <w:t xml:space="preserve">To maintain the confidentiality of the </w:t>
      </w:r>
      <w:r w:rsidRPr="003B4D75">
        <w:rPr>
          <w:sz w:val="22"/>
          <w:szCs w:val="22"/>
        </w:rPr>
        <w:t xml:space="preserve">GCA </w:t>
      </w:r>
      <w:r w:rsidRPr="003B4D75">
        <w:rPr>
          <w:sz w:val="22"/>
          <w:szCs w:val="22"/>
        </w:rPr>
        <w:t>specification</w:t>
      </w:r>
      <w:r w:rsidRPr="003B4D75">
        <w:rPr>
          <w:sz w:val="22"/>
          <w:szCs w:val="22"/>
        </w:rPr>
        <w:t>s</w:t>
      </w:r>
      <w:r w:rsidRPr="003B4D75">
        <w:rPr>
          <w:sz w:val="22"/>
          <w:szCs w:val="22"/>
        </w:rPr>
        <w:t xml:space="preserve">, I wish to emphasize that their distribution should be strictly controlled and limited to authorized parties. Any dissemination of the documents must be approved exclusively by </w:t>
      </w:r>
      <w:r w:rsidRPr="003B4D75">
        <w:rPr>
          <w:sz w:val="22"/>
          <w:szCs w:val="22"/>
        </w:rPr>
        <w:t>me</w:t>
      </w:r>
      <w:r w:rsidRPr="003B4D75">
        <w:rPr>
          <w:sz w:val="22"/>
          <w:szCs w:val="22"/>
        </w:rPr>
        <w:t>, as per the requirements for confidentiality and protection of proprietary information</w:t>
      </w:r>
      <w:r w:rsidRPr="003B4D75">
        <w:rPr>
          <w:sz w:val="22"/>
          <w:szCs w:val="22"/>
        </w:rPr>
        <w:t>.</w:t>
      </w:r>
    </w:p>
    <w:p w14:paraId="69E61012" w14:textId="77777777" w:rsidR="003B4D75" w:rsidRPr="003B4D75" w:rsidRDefault="003B4D75" w:rsidP="003B4D75">
      <w:pPr>
        <w:ind w:left="-450"/>
        <w:rPr>
          <w:sz w:val="22"/>
          <w:szCs w:val="22"/>
        </w:rPr>
      </w:pPr>
    </w:p>
    <w:p w14:paraId="31D2DAAF" w14:textId="3C3870C1" w:rsidR="003B4D75" w:rsidRDefault="003B4D75" w:rsidP="003B4D75">
      <w:pPr>
        <w:ind w:left="-450"/>
      </w:pPr>
      <w:r>
        <w:rPr>
          <w:noProof/>
        </w:rPr>
        <w:drawing>
          <wp:inline distT="0" distB="0" distL="0" distR="0" wp14:anchorId="06BD7917" wp14:editId="38B38C41">
            <wp:extent cx="1482811" cy="368128"/>
            <wp:effectExtent l="0" t="0" r="3175" b="0"/>
            <wp:docPr id="1835598609" name="Picture 4" descr="A black wire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98609" name="Picture 4" descr="A black wire on a white background&#10;&#10;Description automatically generated with low confidence"/>
                    <pic:cNvPicPr/>
                  </pic:nvPicPr>
                  <pic:blipFill>
                    <a:blip r:embed="rId7"/>
                    <a:stretch>
                      <a:fillRect/>
                    </a:stretch>
                  </pic:blipFill>
                  <pic:spPr>
                    <a:xfrm>
                      <a:off x="0" y="0"/>
                      <a:ext cx="1526739" cy="379034"/>
                    </a:xfrm>
                    <a:prstGeom prst="rect">
                      <a:avLst/>
                    </a:prstGeom>
                  </pic:spPr>
                </pic:pic>
              </a:graphicData>
            </a:graphic>
          </wp:inline>
        </w:drawing>
      </w:r>
    </w:p>
    <w:p w14:paraId="3229B63A" w14:textId="77777777" w:rsidR="003B4D75" w:rsidRDefault="003B4D75" w:rsidP="003B4D75">
      <w:pPr>
        <w:ind w:left="-450"/>
      </w:pPr>
    </w:p>
    <w:p w14:paraId="1BB3EECB" w14:textId="411B5A30" w:rsidR="003B4D75" w:rsidRPr="003B4D75" w:rsidRDefault="003B4D75" w:rsidP="003B4D75">
      <w:pPr>
        <w:ind w:left="-450"/>
        <w:rPr>
          <w:sz w:val="22"/>
          <w:szCs w:val="22"/>
        </w:rPr>
      </w:pPr>
      <w:r w:rsidRPr="003B4D75">
        <w:rPr>
          <w:sz w:val="22"/>
          <w:szCs w:val="22"/>
        </w:rPr>
        <w:t>Shiwei William Guan, Ph.D.</w:t>
      </w:r>
      <w:r w:rsidRPr="003B4D75">
        <w:rPr>
          <w:sz w:val="22"/>
          <w:szCs w:val="22"/>
        </w:rPr>
        <w:br/>
      </w:r>
      <w:r w:rsidRPr="003B4D75">
        <w:rPr>
          <w:sz w:val="22"/>
          <w:szCs w:val="22"/>
        </w:rPr>
        <w:t>Vice President of Technology &amp; Principal Advisor</w:t>
      </w:r>
      <w:r w:rsidR="00BA6E9C">
        <w:rPr>
          <w:sz w:val="22"/>
          <w:szCs w:val="22"/>
        </w:rPr>
        <w:t xml:space="preserve"> - Global Coatings Advisors</w:t>
      </w:r>
      <w:r w:rsidRPr="003B4D75">
        <w:rPr>
          <w:sz w:val="22"/>
          <w:szCs w:val="22"/>
        </w:rPr>
        <w:br/>
      </w:r>
      <w:r w:rsidRPr="003B4D75">
        <w:rPr>
          <w:sz w:val="22"/>
          <w:szCs w:val="22"/>
        </w:rPr>
        <w:t>AMPP CIP &amp; PCS Instructor | Senior Certified Coating Inspector (#N-9484)</w:t>
      </w:r>
      <w:r w:rsidR="00BA6E9C">
        <w:rPr>
          <w:sz w:val="22"/>
          <w:szCs w:val="22"/>
        </w:rPr>
        <w:t xml:space="preserve"> – AMPP</w:t>
      </w:r>
      <w:r w:rsidR="006E3221">
        <w:rPr>
          <w:sz w:val="22"/>
          <w:szCs w:val="22"/>
        </w:rPr>
        <w:t xml:space="preserve"> (</w:t>
      </w:r>
      <w:r w:rsidR="00BA6E9C">
        <w:rPr>
          <w:sz w:val="22"/>
          <w:szCs w:val="22"/>
        </w:rPr>
        <w:t>NACE/SSPC</w:t>
      </w:r>
      <w:r w:rsidR="006E3221">
        <w:rPr>
          <w:sz w:val="22"/>
          <w:szCs w:val="22"/>
        </w:rPr>
        <w:t>)</w:t>
      </w:r>
      <w:r>
        <w:rPr>
          <w:sz w:val="22"/>
          <w:szCs w:val="22"/>
        </w:rPr>
        <w:br/>
      </w:r>
      <w:r w:rsidR="00BA6E9C">
        <w:rPr>
          <w:sz w:val="22"/>
          <w:szCs w:val="22"/>
        </w:rPr>
        <w:t xml:space="preserve">Technical Specialist (Stamp# CA-0104) - </w:t>
      </w:r>
      <w:r>
        <w:rPr>
          <w:sz w:val="22"/>
          <w:szCs w:val="22"/>
        </w:rPr>
        <w:t>Intertek</w:t>
      </w:r>
      <w:r w:rsidR="00BA6E9C">
        <w:rPr>
          <w:sz w:val="22"/>
          <w:szCs w:val="22"/>
        </w:rPr>
        <w:t xml:space="preserve"> Inspection Services Ltd.</w:t>
      </w:r>
      <w:r>
        <w:rPr>
          <w:sz w:val="22"/>
          <w:szCs w:val="22"/>
        </w:rPr>
        <w:t xml:space="preserve"> </w:t>
      </w:r>
    </w:p>
    <w:sectPr w:rsidR="003B4D75" w:rsidRPr="003B4D75" w:rsidSect="00F41D46">
      <w:headerReference w:type="default" r:id="rId8"/>
      <w:footerReference w:type="default" r:id="rId9"/>
      <w:pgSz w:w="12240" w:h="15840"/>
      <w:pgMar w:top="198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DC216" w14:textId="77777777" w:rsidR="008645D7" w:rsidRDefault="008645D7" w:rsidP="002F3A12">
      <w:r>
        <w:separator/>
      </w:r>
    </w:p>
  </w:endnote>
  <w:endnote w:type="continuationSeparator" w:id="0">
    <w:p w14:paraId="643C44E8" w14:textId="77777777" w:rsidR="008645D7" w:rsidRDefault="008645D7" w:rsidP="002F3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FAAD" w14:textId="77777777" w:rsidR="002F3A12" w:rsidRDefault="001458C1">
    <w:pPr>
      <w:pStyle w:val="Footer"/>
    </w:pPr>
    <w:r>
      <w:rPr>
        <w:noProof/>
      </w:rPr>
      <w:drawing>
        <wp:anchor distT="0" distB="0" distL="114300" distR="114300" simplePos="0" relativeHeight="251659264" behindDoc="0" locked="0" layoutInCell="1" allowOverlap="1" wp14:anchorId="008BE08B" wp14:editId="0F4F7D77">
          <wp:simplePos x="0" y="0"/>
          <wp:positionH relativeFrom="column">
            <wp:posOffset>-945288</wp:posOffset>
          </wp:positionH>
          <wp:positionV relativeFrom="paragraph">
            <wp:posOffset>-512599</wp:posOffset>
          </wp:positionV>
          <wp:extent cx="7475547" cy="679298"/>
          <wp:effectExtent l="0" t="0" r="0" b="6985"/>
          <wp:wrapNone/>
          <wp:docPr id="1379798171" name="Picture 1379798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stretch>
                    <a:fillRect/>
                  </a:stretch>
                </pic:blipFill>
                <pic:spPr bwMode="auto">
                  <a:xfrm>
                    <a:off x="0" y="0"/>
                    <a:ext cx="7475547" cy="67929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7C318" w14:textId="77777777" w:rsidR="008645D7" w:rsidRDefault="008645D7" w:rsidP="002F3A12">
      <w:r>
        <w:separator/>
      </w:r>
    </w:p>
  </w:footnote>
  <w:footnote w:type="continuationSeparator" w:id="0">
    <w:p w14:paraId="5BE6187B" w14:textId="77777777" w:rsidR="008645D7" w:rsidRDefault="008645D7" w:rsidP="002F3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DAB4" w14:textId="2618C4EB" w:rsidR="002F3A12" w:rsidRDefault="003B4D75" w:rsidP="00F41D46">
    <w:pPr>
      <w:pStyle w:val="Header"/>
      <w:jc w:val="right"/>
    </w:pPr>
    <w:r>
      <w:rPr>
        <w:noProof/>
      </w:rPr>
      <w:drawing>
        <wp:anchor distT="0" distB="0" distL="114300" distR="114300" simplePos="0" relativeHeight="251660288" behindDoc="0" locked="0" layoutInCell="1" allowOverlap="1" wp14:anchorId="20A8696D" wp14:editId="691F88C5">
          <wp:simplePos x="0" y="0"/>
          <wp:positionH relativeFrom="column">
            <wp:posOffset>4079240</wp:posOffset>
          </wp:positionH>
          <wp:positionV relativeFrom="paragraph">
            <wp:posOffset>201295</wp:posOffset>
          </wp:positionV>
          <wp:extent cx="1179830" cy="971550"/>
          <wp:effectExtent l="0" t="0" r="1270" b="0"/>
          <wp:wrapTopAndBottom/>
          <wp:docPr id="408695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9830" cy="971550"/>
                  </a:xfrm>
                  <a:prstGeom prst="rect">
                    <a:avLst/>
                  </a:prstGeom>
                  <a:noFill/>
                </pic:spPr>
              </pic:pic>
            </a:graphicData>
          </a:graphic>
          <wp14:sizeRelH relativeFrom="page">
            <wp14:pctWidth>0</wp14:pctWidth>
          </wp14:sizeRelH>
          <wp14:sizeRelV relativeFrom="page">
            <wp14:pctHeight>0</wp14:pctHeight>
          </wp14:sizeRelV>
        </wp:anchor>
      </w:drawing>
    </w:r>
    <w:r w:rsidR="001458C1">
      <w:rPr>
        <w:noProof/>
      </w:rPr>
      <w:drawing>
        <wp:anchor distT="0" distB="0" distL="114300" distR="114300" simplePos="0" relativeHeight="251657216" behindDoc="0" locked="0" layoutInCell="1" allowOverlap="1" wp14:anchorId="1CA6BF89" wp14:editId="10BEDBF6">
          <wp:simplePos x="0" y="0"/>
          <wp:positionH relativeFrom="page">
            <wp:align>right</wp:align>
          </wp:positionH>
          <wp:positionV relativeFrom="paragraph">
            <wp:posOffset>-481914</wp:posOffset>
          </wp:positionV>
          <wp:extent cx="7776519" cy="1623060"/>
          <wp:effectExtent l="0" t="0" r="0" b="0"/>
          <wp:wrapNone/>
          <wp:docPr id="59720916" name="Picture 59720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6519" cy="1623060"/>
                  </a:xfrm>
                  <a:prstGeom prst="rect">
                    <a:avLst/>
                  </a:prstGeom>
                  <a:noFill/>
                </pic:spPr>
              </pic:pic>
            </a:graphicData>
          </a:graphic>
          <wp14:sizeRelH relativeFrom="page">
            <wp14:pctWidth>0</wp14:pctWidth>
          </wp14:sizeRelH>
          <wp14:sizeRelV relativeFrom="page">
            <wp14:pctHeight>0</wp14:pctHeight>
          </wp14:sizeRelV>
        </wp:anchor>
      </w:drawing>
    </w:r>
    <w:r w:rsidR="00F41D4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4EB"/>
    <w:multiLevelType w:val="hybridMultilevel"/>
    <w:tmpl w:val="BDF296D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1048336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embedSystemFont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B1B"/>
    <w:rsid w:val="00092B1B"/>
    <w:rsid w:val="001458C1"/>
    <w:rsid w:val="00165B30"/>
    <w:rsid w:val="001D32D3"/>
    <w:rsid w:val="002F3A12"/>
    <w:rsid w:val="003B4D75"/>
    <w:rsid w:val="004017DE"/>
    <w:rsid w:val="00530679"/>
    <w:rsid w:val="006E3221"/>
    <w:rsid w:val="00767F68"/>
    <w:rsid w:val="007833DF"/>
    <w:rsid w:val="007A1B09"/>
    <w:rsid w:val="008645D7"/>
    <w:rsid w:val="008E1758"/>
    <w:rsid w:val="00A64D47"/>
    <w:rsid w:val="00B965C7"/>
    <w:rsid w:val="00BA6E9C"/>
    <w:rsid w:val="00E855E8"/>
    <w:rsid w:val="00F41D4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430D82"/>
  <w14:defaultImageDpi w14:val="300"/>
  <w15:docId w15:val="{ED799FFC-3886-4830-B4ED-A3E8BF31B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A12"/>
    <w:pPr>
      <w:tabs>
        <w:tab w:val="center" w:pos="4320"/>
        <w:tab w:val="right" w:pos="8640"/>
      </w:tabs>
    </w:pPr>
  </w:style>
  <w:style w:type="character" w:customStyle="1" w:styleId="HeaderChar">
    <w:name w:val="Header Char"/>
    <w:link w:val="Header"/>
    <w:uiPriority w:val="99"/>
    <w:rsid w:val="002F3A12"/>
    <w:rPr>
      <w:sz w:val="24"/>
      <w:szCs w:val="24"/>
      <w:lang w:eastAsia="en-US"/>
    </w:rPr>
  </w:style>
  <w:style w:type="paragraph" w:styleId="Footer">
    <w:name w:val="footer"/>
    <w:basedOn w:val="Normal"/>
    <w:link w:val="FooterChar"/>
    <w:uiPriority w:val="99"/>
    <w:unhideWhenUsed/>
    <w:rsid w:val="002F3A12"/>
    <w:pPr>
      <w:tabs>
        <w:tab w:val="center" w:pos="4320"/>
        <w:tab w:val="right" w:pos="8640"/>
      </w:tabs>
    </w:pPr>
  </w:style>
  <w:style w:type="character" w:customStyle="1" w:styleId="FooterChar">
    <w:name w:val="Footer Char"/>
    <w:link w:val="Footer"/>
    <w:uiPriority w:val="99"/>
    <w:rsid w:val="002F3A12"/>
    <w:rPr>
      <w:sz w:val="24"/>
      <w:szCs w:val="24"/>
      <w:lang w:eastAsia="en-US"/>
    </w:rPr>
  </w:style>
  <w:style w:type="paragraph" w:styleId="BalloonText">
    <w:name w:val="Balloon Text"/>
    <w:basedOn w:val="Normal"/>
    <w:link w:val="BalloonTextChar"/>
    <w:uiPriority w:val="99"/>
    <w:semiHidden/>
    <w:unhideWhenUsed/>
    <w:rsid w:val="002F3A12"/>
    <w:rPr>
      <w:rFonts w:ascii="Lucida Grande" w:hAnsi="Lucida Grande"/>
      <w:sz w:val="18"/>
      <w:szCs w:val="18"/>
    </w:rPr>
  </w:style>
  <w:style w:type="character" w:customStyle="1" w:styleId="BalloonTextChar">
    <w:name w:val="Balloon Text Char"/>
    <w:link w:val="BalloonText"/>
    <w:uiPriority w:val="99"/>
    <w:semiHidden/>
    <w:rsid w:val="002F3A12"/>
    <w:rPr>
      <w:rFonts w:ascii="Lucida Grande" w:hAnsi="Lucida Grande"/>
      <w:sz w:val="18"/>
      <w:szCs w:val="18"/>
      <w:lang w:eastAsia="en-US"/>
    </w:rPr>
  </w:style>
  <w:style w:type="paragraph" w:styleId="ListParagraph">
    <w:name w:val="List Paragraph"/>
    <w:basedOn w:val="Normal"/>
    <w:uiPriority w:val="34"/>
    <w:qFormat/>
    <w:rsid w:val="00F41D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GCA WP Certification Letter From Dr. Shiwei William Guan.docx</Template>
  <TotalTime>10</TotalTime>
  <Pages>1</Pages>
  <Words>270</Words>
  <Characters>1618</Characters>
  <Application>Microsoft Office Word</Application>
  <DocSecurity>0</DocSecurity>
  <Lines>50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Guan</dc:creator>
  <cp:keywords/>
  <dc:description/>
  <cp:lastModifiedBy>William Guan</cp:lastModifiedBy>
  <cp:revision>4</cp:revision>
  <dcterms:created xsi:type="dcterms:W3CDTF">2023-06-01T01:04:00Z</dcterms:created>
  <dcterms:modified xsi:type="dcterms:W3CDTF">2023-06-01T01:07:00Z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6b2d1befa457bafd4891a7ed8e7cea36499342254567dd2a1968ada87f363295</vt:lpwstr>
  </property>
</Properties>
</file>